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8C6" w:rsidRPr="008B3C85" w:rsidRDefault="00EB38C6" w:rsidP="00EB38C6">
      <w:pPr>
        <w:rPr>
          <w:rFonts w:ascii="Arial" w:hAnsi="Arial" w:cs="Arial"/>
          <w:b/>
          <w:sz w:val="16"/>
          <w:szCs w:val="16"/>
        </w:rPr>
      </w:pPr>
      <w:r w:rsidRPr="008B3C85">
        <w:rPr>
          <w:rFonts w:ascii="Arial" w:hAnsi="Arial" w:cs="Arial"/>
          <w:b/>
          <w:sz w:val="16"/>
          <w:szCs w:val="16"/>
        </w:rPr>
        <w:t xml:space="preserve">Appendix </w:t>
      </w:r>
      <w:r w:rsidR="00C9743A" w:rsidRPr="008B3C85">
        <w:rPr>
          <w:rFonts w:ascii="Arial" w:hAnsi="Arial" w:cs="Arial"/>
          <w:b/>
          <w:sz w:val="16"/>
          <w:szCs w:val="16"/>
        </w:rPr>
        <w:t>1</w:t>
      </w:r>
      <w:bookmarkStart w:id="0" w:name="_GoBack"/>
      <w:bookmarkEnd w:id="0"/>
    </w:p>
    <w:p w:rsidR="00EB38C6" w:rsidRPr="008B3C85" w:rsidRDefault="00EB38C6" w:rsidP="00EB38C6">
      <w:p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Conditions for ethics approval: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The data (extracted from patient records) are to be kept in a secure physical and electronic environment that is accessible only by persons directly involved in the project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 xml:space="preserve">While an exemption from ethical review permits you to publish the results of your project, given the potential contentious nature of the findings, a copy of any report or publication that arises from the project must be provided to the Northern NSW LHD (Emailed to </w:t>
      </w:r>
      <w:hyperlink r:id="rId5" w:history="1">
        <w:r w:rsidRPr="008B3C85">
          <w:rPr>
            <w:rStyle w:val="Hyperlink"/>
            <w:rFonts w:ascii="Arial" w:hAnsi="Arial" w:cs="Arial"/>
            <w:sz w:val="16"/>
            <w:szCs w:val="16"/>
          </w:rPr>
          <w:t>alexander.stephens@ncahs.health.nsw.gov.au</w:t>
        </w:r>
      </w:hyperlink>
      <w:r w:rsidRPr="008B3C85">
        <w:rPr>
          <w:rFonts w:ascii="Arial" w:hAnsi="Arial" w:cs="Arial"/>
          <w:sz w:val="16"/>
          <w:szCs w:val="16"/>
        </w:rPr>
        <w:t xml:space="preserve"> – director of research) in order to facilitate appropriate consultation and potential approval for publication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The data are to be destroyed after 5 years (after project completion)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No information will be released with which it may be possible to identify an individual person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Individuals identified in the data are not to be personally identified in any publication or report</w:t>
      </w:r>
    </w:p>
    <w:p w:rsidR="00EB38C6" w:rsidRPr="008B3C85" w:rsidRDefault="00EB38C6" w:rsidP="00EB38C6">
      <w:pPr>
        <w:pStyle w:val="ListParagraph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8B3C85">
        <w:rPr>
          <w:rFonts w:ascii="Arial" w:hAnsi="Arial" w:cs="Arial"/>
          <w:sz w:val="16"/>
          <w:szCs w:val="16"/>
        </w:rPr>
        <w:t>This authority continues until and unless it has been revoked in writing.</w:t>
      </w:r>
    </w:p>
    <w:p w:rsidR="008B3C85" w:rsidRDefault="008B3C85" w:rsidP="00C9743A">
      <w:pPr>
        <w:rPr>
          <w:rFonts w:ascii="Arial" w:hAnsi="Arial" w:cs="Arial"/>
          <w:b/>
          <w:sz w:val="16"/>
          <w:szCs w:val="16"/>
        </w:rPr>
      </w:pPr>
    </w:p>
    <w:p w:rsidR="008B3C85" w:rsidRDefault="008B3C85" w:rsidP="00C9743A">
      <w:pPr>
        <w:rPr>
          <w:rFonts w:ascii="Arial" w:hAnsi="Arial" w:cs="Arial"/>
          <w:b/>
          <w:sz w:val="16"/>
          <w:szCs w:val="16"/>
        </w:rPr>
      </w:pPr>
    </w:p>
    <w:p w:rsidR="00C9743A" w:rsidRPr="008B3C85" w:rsidRDefault="00C9743A" w:rsidP="00C9743A">
      <w:pPr>
        <w:rPr>
          <w:rFonts w:ascii="Arial" w:hAnsi="Arial" w:cs="Arial"/>
          <w:b/>
          <w:sz w:val="16"/>
          <w:szCs w:val="16"/>
        </w:rPr>
      </w:pPr>
      <w:r w:rsidRPr="008B3C85">
        <w:rPr>
          <w:rFonts w:ascii="Arial" w:hAnsi="Arial" w:cs="Arial"/>
          <w:b/>
          <w:sz w:val="16"/>
          <w:szCs w:val="16"/>
        </w:rPr>
        <w:t xml:space="preserve">Appendix </w:t>
      </w:r>
      <w:r w:rsidRPr="008B3C85">
        <w:rPr>
          <w:rFonts w:ascii="Arial" w:hAnsi="Arial" w:cs="Arial"/>
          <w:b/>
          <w:sz w:val="16"/>
          <w:szCs w:val="16"/>
        </w:rPr>
        <w:t>2</w:t>
      </w:r>
      <w:r w:rsidRPr="008B3C85">
        <w:rPr>
          <w:rFonts w:ascii="Arial" w:hAnsi="Arial" w:cs="Arial"/>
          <w:b/>
          <w:sz w:val="16"/>
          <w:szCs w:val="16"/>
        </w:rPr>
        <w:t xml:space="preserve"> – Clinical pathway for patients at risk of aspiration pneumonia</w:t>
      </w:r>
    </w:p>
    <w:p w:rsidR="00C9743A" w:rsidRPr="008B3C85" w:rsidRDefault="00C9743A" w:rsidP="00C9743A">
      <w:pPr>
        <w:rPr>
          <w:rFonts w:ascii="Arial" w:hAnsi="Arial" w:cs="Arial"/>
          <w:i/>
          <w:sz w:val="16"/>
          <w:szCs w:val="16"/>
        </w:rPr>
      </w:pPr>
      <w:r w:rsidRPr="008B3C85">
        <w:rPr>
          <w:rFonts w:ascii="Arial" w:hAnsi="Arial" w:cs="Arial"/>
          <w:i/>
          <w:sz w:val="16"/>
          <w:szCs w:val="16"/>
        </w:rPr>
        <w:t>Risk factors for Aspiration Pneumonia: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Age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&gt; 70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GORD</w:t>
      </w:r>
      <w:proofErr w:type="gramEnd"/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Pre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-existing neurological disorder (stroke, </w:t>
      </w:r>
      <w:proofErr w:type="spellStart"/>
      <w:r w:rsidRPr="008B3C85">
        <w:rPr>
          <w:rFonts w:ascii="Arial" w:hAnsi="Arial" w:cs="Arial"/>
          <w:sz w:val="16"/>
          <w:szCs w:val="16"/>
        </w:rPr>
        <w:t>parkinsons</w:t>
      </w:r>
      <w:proofErr w:type="spellEnd"/>
      <w:r w:rsidRPr="008B3C85">
        <w:rPr>
          <w:rFonts w:ascii="Arial" w:hAnsi="Arial" w:cs="Arial"/>
          <w:sz w:val="16"/>
          <w:szCs w:val="16"/>
        </w:rPr>
        <w:t xml:space="preserve"> disease, </w:t>
      </w:r>
      <w:proofErr w:type="spellStart"/>
      <w:r w:rsidRPr="008B3C85">
        <w:rPr>
          <w:rFonts w:ascii="Arial" w:hAnsi="Arial" w:cs="Arial"/>
          <w:sz w:val="16"/>
          <w:szCs w:val="16"/>
        </w:rPr>
        <w:t>etc</w:t>
      </w:r>
      <w:proofErr w:type="spellEnd"/>
      <w:r w:rsidRPr="008B3C85">
        <w:rPr>
          <w:rFonts w:ascii="Arial" w:hAnsi="Arial" w:cs="Arial"/>
          <w:sz w:val="16"/>
          <w:szCs w:val="16"/>
        </w:rPr>
        <w:t>)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Previously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known to speech therapist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Emergency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procedure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</w:p>
    <w:p w:rsidR="00C9743A" w:rsidRPr="008B3C85" w:rsidRDefault="00C9743A" w:rsidP="00C9743A">
      <w:pPr>
        <w:rPr>
          <w:rFonts w:ascii="Arial" w:hAnsi="Arial" w:cs="Arial"/>
          <w:i/>
          <w:sz w:val="16"/>
          <w:szCs w:val="16"/>
        </w:rPr>
      </w:pPr>
      <w:r w:rsidRPr="008B3C85">
        <w:rPr>
          <w:rFonts w:ascii="Arial" w:hAnsi="Arial" w:cs="Arial"/>
          <w:i/>
          <w:sz w:val="16"/>
          <w:szCs w:val="16"/>
        </w:rPr>
        <w:t>If 2 or more of the above are ticked, appropriate management strategies include: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Opioid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and sedative sparing techniques are essential for those patients who are identified as having increased risk of aspiration pneumonia.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Patients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nursed 30 degrees head-up.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Appropriate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insertion of NGT at time of admission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If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an NGT is removed or dislodged, it should be re-inserted in a timely manner.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Patients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who are high-risk or known to speech pathology must have a speech pathology review prior to eating.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White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board bedside communication tool detailing dietary requirements of patient</w:t>
      </w:r>
    </w:p>
    <w:p w:rsidR="00C9743A" w:rsidRPr="008B3C85" w:rsidRDefault="00C9743A" w:rsidP="00C9743A">
      <w:pPr>
        <w:rPr>
          <w:rFonts w:ascii="Arial" w:hAnsi="Arial" w:cs="Arial"/>
          <w:sz w:val="16"/>
          <w:szCs w:val="16"/>
        </w:rPr>
      </w:pPr>
      <w:proofErr w:type="gramStart"/>
      <w:r w:rsidRPr="008B3C85">
        <w:rPr>
          <w:rFonts w:ascii="Arial" w:hAnsi="Arial" w:cs="Arial"/>
          <w:sz w:val="16"/>
          <w:szCs w:val="16"/>
        </w:rPr>
        <w:t>□  Daily</w:t>
      </w:r>
      <w:proofErr w:type="gramEnd"/>
      <w:r w:rsidRPr="008B3C85">
        <w:rPr>
          <w:rFonts w:ascii="Arial" w:hAnsi="Arial" w:cs="Arial"/>
          <w:sz w:val="16"/>
          <w:szCs w:val="16"/>
        </w:rPr>
        <w:t xml:space="preserve"> use of PPI or H</w:t>
      </w:r>
      <w:r w:rsidRPr="008B3C85">
        <w:rPr>
          <w:rFonts w:ascii="Arial" w:hAnsi="Arial" w:cs="Arial"/>
          <w:sz w:val="16"/>
          <w:szCs w:val="16"/>
          <w:vertAlign w:val="subscript"/>
        </w:rPr>
        <w:t>2</w:t>
      </w:r>
      <w:r w:rsidRPr="008B3C85">
        <w:rPr>
          <w:rFonts w:ascii="Arial" w:hAnsi="Arial" w:cs="Arial"/>
          <w:sz w:val="16"/>
          <w:szCs w:val="16"/>
        </w:rPr>
        <w:t xml:space="preserve">-R receptor antagonist </w:t>
      </w:r>
    </w:p>
    <w:p w:rsidR="00C9743A" w:rsidRPr="008B3C85" w:rsidRDefault="00C9743A" w:rsidP="00EB38C6">
      <w:pPr>
        <w:rPr>
          <w:rFonts w:ascii="Arial" w:hAnsi="Arial" w:cs="Arial"/>
          <w:sz w:val="16"/>
          <w:szCs w:val="16"/>
        </w:rPr>
      </w:pPr>
    </w:p>
    <w:p w:rsidR="00EB38C6" w:rsidRPr="008B3C85" w:rsidRDefault="00EB38C6" w:rsidP="00EB38C6">
      <w:pPr>
        <w:rPr>
          <w:rFonts w:ascii="Arial" w:hAnsi="Arial" w:cs="Arial"/>
          <w:sz w:val="16"/>
          <w:szCs w:val="16"/>
        </w:rPr>
      </w:pPr>
    </w:p>
    <w:p w:rsidR="00EB38C6" w:rsidRPr="008B3C85" w:rsidRDefault="00EB38C6" w:rsidP="00EB38C6">
      <w:pPr>
        <w:rPr>
          <w:rFonts w:ascii="Arial" w:hAnsi="Arial" w:cs="Arial"/>
          <w:sz w:val="16"/>
          <w:szCs w:val="16"/>
        </w:rPr>
      </w:pPr>
    </w:p>
    <w:p w:rsidR="00CC6184" w:rsidRPr="008B3C85" w:rsidRDefault="008B3C85">
      <w:pPr>
        <w:rPr>
          <w:rFonts w:ascii="Arial" w:hAnsi="Arial" w:cs="Arial"/>
          <w:sz w:val="16"/>
          <w:szCs w:val="16"/>
        </w:rPr>
      </w:pPr>
    </w:p>
    <w:sectPr w:rsidR="00CC6184" w:rsidRPr="008B3C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70772"/>
    <w:multiLevelType w:val="hybridMultilevel"/>
    <w:tmpl w:val="0A5A8E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C6"/>
    <w:rsid w:val="00312F44"/>
    <w:rsid w:val="00682182"/>
    <w:rsid w:val="008B3C85"/>
    <w:rsid w:val="00C9743A"/>
    <w:rsid w:val="00EB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2B92F-F301-40CF-A823-30A9AF19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8C6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8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38C6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xander.stephens@ncahs.health.nsw.gov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PEERTECHZ-10.1</dc:creator>
  <cp:keywords/>
  <dc:description/>
  <cp:lastModifiedBy>PEERTECHZ-10.1</cp:lastModifiedBy>
  <cp:revision>3</cp:revision>
  <dcterms:created xsi:type="dcterms:W3CDTF">2019-07-12T05:53:00Z</dcterms:created>
  <dcterms:modified xsi:type="dcterms:W3CDTF">2019-07-12T07:19:00Z</dcterms:modified>
</cp:coreProperties>
</file>